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91" w:rsidRPr="00346B91" w:rsidRDefault="00346B91" w:rsidP="00346B91">
      <w:pPr>
        <w:suppressAutoHyphens/>
        <w:spacing w:after="0" w:line="240" w:lineRule="auto"/>
        <w:ind w:hanging="284"/>
        <w:jc w:val="right"/>
        <w:rPr>
          <w:rFonts w:ascii="Calibri" w:eastAsia="Times New Roman" w:hAnsi="Calibri" w:cs="Times New Roman"/>
          <w:b/>
          <w:kern w:val="2"/>
          <w:lang w:eastAsia="ar-SA"/>
        </w:rPr>
      </w:pPr>
      <w:r>
        <w:rPr>
          <w:rFonts w:ascii="Calibri" w:eastAsia="Times New Roman" w:hAnsi="Calibri" w:cs="Times New Roman"/>
          <w:b/>
          <w:kern w:val="2"/>
          <w:lang w:eastAsia="ar-SA"/>
        </w:rPr>
        <w:t>Załącznik do Zarządzenia Nr 112</w:t>
      </w:r>
      <w:r w:rsidRPr="00346B91">
        <w:rPr>
          <w:rFonts w:ascii="Calibri" w:eastAsia="Times New Roman" w:hAnsi="Calibri" w:cs="Times New Roman"/>
          <w:b/>
          <w:kern w:val="2"/>
          <w:lang w:eastAsia="ar-SA"/>
        </w:rPr>
        <w:t>/ 2021</w:t>
      </w:r>
    </w:p>
    <w:p w:rsidR="00346B91" w:rsidRPr="00346B91" w:rsidRDefault="00346B91" w:rsidP="00346B91">
      <w:pPr>
        <w:suppressAutoHyphens/>
        <w:spacing w:after="0" w:line="240" w:lineRule="auto"/>
        <w:ind w:left="6372"/>
        <w:rPr>
          <w:rFonts w:ascii="Calibri" w:eastAsia="Times New Roman" w:hAnsi="Calibri" w:cs="Times New Roman"/>
          <w:b/>
          <w:kern w:val="2"/>
          <w:lang w:eastAsia="ar-SA"/>
        </w:rPr>
      </w:pPr>
      <w:r>
        <w:rPr>
          <w:rFonts w:ascii="Calibri" w:eastAsia="Times New Roman" w:hAnsi="Calibri" w:cs="Times New Roman"/>
          <w:b/>
          <w:kern w:val="2"/>
          <w:lang w:eastAsia="ar-SA"/>
        </w:rPr>
        <w:t xml:space="preserve">             </w:t>
      </w:r>
      <w:r w:rsidRPr="00346B91">
        <w:rPr>
          <w:rFonts w:ascii="Calibri" w:eastAsia="Times New Roman" w:hAnsi="Calibri" w:cs="Times New Roman"/>
          <w:b/>
          <w:kern w:val="2"/>
          <w:lang w:eastAsia="ar-SA"/>
        </w:rPr>
        <w:t>Starosty Poznańskiego</w:t>
      </w:r>
    </w:p>
    <w:p w:rsidR="00346B91" w:rsidRPr="00346B91" w:rsidRDefault="00346B91" w:rsidP="00346B91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ar-SA"/>
        </w:rPr>
      </w:pPr>
      <w:r w:rsidRPr="00346B91">
        <w:rPr>
          <w:rFonts w:ascii="Calibri" w:eastAsia="Times New Roman" w:hAnsi="Calibri" w:cs="Times New Roman"/>
          <w:kern w:val="2"/>
          <w:lang w:eastAsia="ar-SA"/>
        </w:rPr>
        <w:t>…………………………</w:t>
      </w:r>
      <w:r w:rsidRPr="00346B91">
        <w:rPr>
          <w:rFonts w:ascii="Calibri" w:eastAsia="Times New Roman" w:hAnsi="Calibri" w:cs="Times New Roman"/>
          <w:kern w:val="2"/>
          <w:lang w:eastAsia="ar-SA"/>
        </w:rPr>
        <w:tab/>
      </w:r>
      <w:r w:rsidRPr="00346B91">
        <w:rPr>
          <w:rFonts w:ascii="Calibri" w:eastAsia="Times New Roman" w:hAnsi="Calibri" w:cs="Times New Roman"/>
          <w:kern w:val="2"/>
          <w:lang w:eastAsia="ar-SA"/>
        </w:rPr>
        <w:tab/>
      </w:r>
      <w:r w:rsidRPr="00346B91">
        <w:rPr>
          <w:rFonts w:ascii="Calibri" w:eastAsia="Times New Roman" w:hAnsi="Calibri" w:cs="Times New Roman"/>
          <w:kern w:val="2"/>
          <w:lang w:eastAsia="ar-SA"/>
        </w:rPr>
        <w:tab/>
      </w:r>
      <w:r w:rsidRPr="00346B91">
        <w:rPr>
          <w:rFonts w:ascii="Calibri" w:eastAsia="Times New Roman" w:hAnsi="Calibri" w:cs="Times New Roman"/>
          <w:kern w:val="2"/>
          <w:lang w:eastAsia="ar-SA"/>
        </w:rPr>
        <w:tab/>
      </w:r>
      <w:r w:rsidRPr="00346B91">
        <w:rPr>
          <w:rFonts w:ascii="Calibri" w:eastAsia="Times New Roman" w:hAnsi="Calibri" w:cs="Times New Roman"/>
          <w:kern w:val="2"/>
          <w:lang w:eastAsia="ar-SA"/>
        </w:rPr>
        <w:tab/>
      </w:r>
      <w:r w:rsidRPr="00346B91">
        <w:rPr>
          <w:rFonts w:ascii="Calibri" w:eastAsia="Times New Roman" w:hAnsi="Calibri" w:cs="Times New Roman"/>
          <w:kern w:val="2"/>
          <w:lang w:eastAsia="ar-SA"/>
        </w:rPr>
        <w:tab/>
        <w:t xml:space="preserve">      </w:t>
      </w:r>
      <w:r>
        <w:rPr>
          <w:rFonts w:ascii="Calibri" w:eastAsia="Times New Roman" w:hAnsi="Calibri" w:cs="Times New Roman"/>
          <w:kern w:val="2"/>
          <w:lang w:eastAsia="ar-SA"/>
        </w:rPr>
        <w:t xml:space="preserve">        </w:t>
      </w:r>
      <w:r w:rsidRPr="00346B91">
        <w:rPr>
          <w:rFonts w:ascii="Calibri" w:eastAsia="Times New Roman" w:hAnsi="Calibri" w:cs="Times New Roman"/>
          <w:kern w:val="2"/>
          <w:lang w:eastAsia="ar-SA"/>
        </w:rPr>
        <w:t xml:space="preserve">  </w:t>
      </w:r>
      <w:r>
        <w:rPr>
          <w:rFonts w:ascii="Calibri" w:eastAsia="Times New Roman" w:hAnsi="Calibri" w:cs="Times New Roman"/>
          <w:kern w:val="2"/>
          <w:lang w:eastAsia="ar-SA"/>
        </w:rPr>
        <w:t xml:space="preserve">       </w:t>
      </w:r>
      <w:r w:rsidRPr="00346B91">
        <w:rPr>
          <w:rFonts w:ascii="Calibri" w:eastAsia="Times New Roman" w:hAnsi="Calibri" w:cs="Times New Roman"/>
          <w:b/>
          <w:kern w:val="2"/>
          <w:lang w:eastAsia="ar-SA"/>
        </w:rPr>
        <w:t>z dnia</w:t>
      </w:r>
      <w:r>
        <w:rPr>
          <w:rFonts w:ascii="Calibri" w:eastAsia="Times New Roman" w:hAnsi="Calibri" w:cs="Times New Roman"/>
          <w:b/>
          <w:kern w:val="2"/>
          <w:lang w:eastAsia="ar-SA"/>
        </w:rPr>
        <w:t xml:space="preserve"> 20 grudnia </w:t>
      </w:r>
      <w:r w:rsidRPr="00346B91">
        <w:rPr>
          <w:rFonts w:ascii="Calibri" w:eastAsia="Times New Roman" w:hAnsi="Calibri" w:cs="Times New Roman"/>
          <w:b/>
          <w:kern w:val="2"/>
          <w:lang w:eastAsia="ar-SA"/>
        </w:rPr>
        <w:t>2021</w:t>
      </w:r>
      <w:r>
        <w:rPr>
          <w:rFonts w:ascii="Calibri" w:eastAsia="Times New Roman" w:hAnsi="Calibri" w:cs="Times New Roman"/>
          <w:b/>
          <w:kern w:val="2"/>
          <w:lang w:eastAsia="ar-SA"/>
        </w:rPr>
        <w:t xml:space="preserve"> </w:t>
      </w:r>
      <w:r w:rsidRPr="00346B91">
        <w:rPr>
          <w:rFonts w:ascii="Calibri" w:eastAsia="Times New Roman" w:hAnsi="Calibri" w:cs="Times New Roman"/>
          <w:b/>
          <w:kern w:val="2"/>
          <w:lang w:eastAsia="ar-SA"/>
        </w:rPr>
        <w:t>r.</w:t>
      </w:r>
      <w:r w:rsidRPr="00346B91">
        <w:rPr>
          <w:rFonts w:ascii="Calibri" w:eastAsia="Times New Roman" w:hAnsi="Calibri" w:cs="Times New Roman"/>
          <w:kern w:val="2"/>
          <w:lang w:eastAsia="ar-SA"/>
        </w:rPr>
        <w:t xml:space="preserve"> </w:t>
      </w:r>
      <w:r w:rsidRPr="00346B91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(Pieczęć jednostki)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eastAsia="Times New Roman" w:hAnsi="Calibri" w:cs="Times New Roman"/>
          <w:b/>
          <w:kern w:val="2"/>
          <w:sz w:val="32"/>
          <w:szCs w:val="32"/>
          <w:lang w:eastAsia="ar-SA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eastAsia="Times New Roman" w:hAnsi="Calibri" w:cs="Times New Roman"/>
          <w:b/>
          <w:kern w:val="2"/>
          <w:sz w:val="36"/>
          <w:szCs w:val="36"/>
          <w:lang w:eastAsia="ar-SA"/>
        </w:rPr>
      </w:pPr>
      <w:r w:rsidRPr="00346B91">
        <w:rPr>
          <w:rFonts w:ascii="Calibri" w:eastAsia="Times New Roman" w:hAnsi="Calibri" w:cs="Times New Roman"/>
          <w:b/>
          <w:kern w:val="2"/>
          <w:sz w:val="36"/>
          <w:szCs w:val="36"/>
          <w:lang w:eastAsia="ar-SA"/>
        </w:rPr>
        <w:t>Starosta Poznański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46B91">
        <w:rPr>
          <w:rFonts w:ascii="Calibri" w:eastAsia="Times New Roman" w:hAnsi="Calibri" w:cs="Times New Roman"/>
          <w:lang w:eastAsia="pl-PL"/>
        </w:rPr>
        <w:t xml:space="preserve">działając na podstawie art. 35 ustawy z dnia 21 sierpnia 1997 r. o gospodarce nieruchomościami (Dz. U. z 2021 r. poz. 1899, z </w:t>
      </w:r>
      <w:proofErr w:type="spellStart"/>
      <w:r w:rsidRPr="00346B91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346B91">
        <w:rPr>
          <w:rFonts w:ascii="Calibri" w:eastAsia="Times New Roman" w:hAnsi="Calibri" w:cs="Times New Roman"/>
          <w:lang w:eastAsia="pl-PL"/>
        </w:rPr>
        <w:t>. zm.) przekazuje do publicznej wiadomości:</w:t>
      </w:r>
    </w:p>
    <w:p w:rsidR="00346B91" w:rsidRPr="00346B91" w:rsidRDefault="00346B91" w:rsidP="00346B9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46B91">
        <w:rPr>
          <w:rFonts w:ascii="Calibri" w:eastAsia="Times New Roman" w:hAnsi="Calibri" w:cs="Times New Roman"/>
          <w:b/>
          <w:sz w:val="28"/>
          <w:szCs w:val="28"/>
          <w:lang w:eastAsia="pl-PL"/>
        </w:rPr>
        <w:t>wykaz stanowiących własność Skarbu Państwa nieruchomości, przeznaczonych do łącznej sprzedaży w trybie przetargu pisemnego nieograniczonego</w:t>
      </w:r>
    </w:p>
    <w:tbl>
      <w:tblPr>
        <w:tblpPr w:leftFromText="141" w:rightFromText="141" w:vertAnchor="text" w:horzAnchor="margin" w:tblpXSpec="center" w:tblpY="299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850"/>
        <w:gridCol w:w="992"/>
        <w:gridCol w:w="1276"/>
        <w:gridCol w:w="1418"/>
        <w:gridCol w:w="1504"/>
      </w:tblGrid>
      <w:tr w:rsidR="00346B91" w:rsidRPr="00346B91" w:rsidTr="00045886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</w:t>
            </w:r>
          </w:p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(obręb ewidencyjny, arkusz mapy)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księgi</w:t>
            </w:r>
          </w:p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wieczystej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Pow. lokalu (m²)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Pom. przynależne (m²)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Udział w </w:t>
            </w:r>
            <w:proofErr w:type="spellStart"/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</w:t>
            </w:r>
            <w:proofErr w:type="spellEnd"/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. wspólnej (61/13)</w:t>
            </w:r>
          </w:p>
        </w:tc>
        <w:tc>
          <w:tcPr>
            <w:tcW w:w="1418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Pr="00346B91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nieruchomości</w:t>
            </w: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</w:t>
            </w:r>
            <w:r w:rsidRPr="00346B9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w tym udział w gruncie (zł)</w:t>
            </w:r>
          </w:p>
        </w:tc>
        <w:tc>
          <w:tcPr>
            <w:tcW w:w="1504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46B91" w:rsidRPr="00346B91" w:rsidRDefault="00346B91" w:rsidP="0034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Opis lokali:</w:t>
            </w:r>
          </w:p>
        </w:tc>
      </w:tr>
      <w:tr w:rsidR="00346B91" w:rsidRPr="00346B91" w:rsidTr="00045886">
        <w:trPr>
          <w:trHeight w:val="526"/>
        </w:trPr>
        <w:tc>
          <w:tcPr>
            <w:tcW w:w="1809" w:type="dxa"/>
            <w:vMerge w:val="restart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GĄDKI 24 </w:t>
            </w:r>
          </w:p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obręb 0010 - Gądki,       arkusz mapy 1, działka nr 61/13 o pow. 0.2801 ha, KW nieruchomości wspólnej:</w:t>
            </w:r>
            <w:r w:rsidRPr="00346B91"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  <w:lang w:val="pl"/>
              </w:rPr>
              <w:t xml:space="preserve"> PO1D/00025744/0</w:t>
            </w:r>
          </w:p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  <w:lang w:val="pl"/>
              </w:rPr>
              <w:t>PO1D/00025747/1</w:t>
            </w:r>
          </w:p>
        </w:tc>
        <w:tc>
          <w:tcPr>
            <w:tcW w:w="851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48,20</w:t>
            </w:r>
          </w:p>
        </w:tc>
        <w:tc>
          <w:tcPr>
            <w:tcW w:w="992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29,80</w:t>
            </w:r>
          </w:p>
        </w:tc>
        <w:tc>
          <w:tcPr>
            <w:tcW w:w="1276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1477/10.000</w:t>
            </w:r>
          </w:p>
        </w:tc>
        <w:tc>
          <w:tcPr>
            <w:tcW w:w="1418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67.828,00 </w:t>
            </w:r>
            <w:r w:rsidRPr="00346B91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(47.204,00)</w:t>
            </w:r>
          </w:p>
        </w:tc>
        <w:tc>
          <w:tcPr>
            <w:tcW w:w="1504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iCs/>
                <w:color w:val="000000"/>
                <w:sz w:val="20"/>
                <w:szCs w:val="20"/>
                <w:lang w:eastAsia="pl-PL"/>
              </w:rPr>
              <w:t>pokój, kuchnia, łazienka i WC</w:t>
            </w:r>
          </w:p>
        </w:tc>
      </w:tr>
      <w:tr w:rsidR="00346B91" w:rsidRPr="00346B91" w:rsidTr="00045886">
        <w:trPr>
          <w:trHeight w:val="716"/>
        </w:trPr>
        <w:tc>
          <w:tcPr>
            <w:tcW w:w="1809" w:type="dxa"/>
            <w:vMerge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  <w:lang w:val="pl"/>
              </w:rPr>
              <w:t>PO1D/00025748/8</w:t>
            </w:r>
          </w:p>
        </w:tc>
        <w:tc>
          <w:tcPr>
            <w:tcW w:w="851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49,60</w:t>
            </w:r>
          </w:p>
        </w:tc>
        <w:tc>
          <w:tcPr>
            <w:tcW w:w="992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276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1520/10.000</w:t>
            </w:r>
          </w:p>
        </w:tc>
        <w:tc>
          <w:tcPr>
            <w:tcW w:w="1418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66.124,00</w:t>
            </w:r>
            <w:r w:rsidRPr="00346B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346B91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(48.578,00)</w:t>
            </w:r>
          </w:p>
        </w:tc>
        <w:tc>
          <w:tcPr>
            <w:tcW w:w="1504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iCs/>
                <w:color w:val="000000"/>
                <w:sz w:val="20"/>
                <w:szCs w:val="20"/>
                <w:lang w:eastAsia="pl-PL"/>
              </w:rPr>
              <w:t>pokój, kuchnia, łazienka</w:t>
            </w:r>
          </w:p>
        </w:tc>
      </w:tr>
      <w:tr w:rsidR="00346B91" w:rsidRPr="00346B91" w:rsidTr="00045886">
        <w:trPr>
          <w:trHeight w:val="716"/>
        </w:trPr>
        <w:tc>
          <w:tcPr>
            <w:tcW w:w="1809" w:type="dxa"/>
            <w:vMerge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  <w:lang w:val="pl"/>
              </w:rPr>
              <w:t>PO1D/00025749/5</w:t>
            </w:r>
          </w:p>
        </w:tc>
        <w:tc>
          <w:tcPr>
            <w:tcW w:w="851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83,50</w:t>
            </w:r>
          </w:p>
        </w:tc>
        <w:tc>
          <w:tcPr>
            <w:tcW w:w="992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276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2560/10.000</w:t>
            </w:r>
          </w:p>
        </w:tc>
        <w:tc>
          <w:tcPr>
            <w:tcW w:w="1418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100.496,00 </w:t>
            </w:r>
            <w:r w:rsidRPr="00346B91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(81.816,00)</w:t>
            </w:r>
          </w:p>
        </w:tc>
        <w:tc>
          <w:tcPr>
            <w:tcW w:w="1504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iCs/>
                <w:color w:val="000000"/>
                <w:sz w:val="20"/>
                <w:szCs w:val="20"/>
                <w:lang w:eastAsia="pl-PL"/>
              </w:rPr>
              <w:t>2 pokoje, kuchnia, łazienka</w:t>
            </w:r>
          </w:p>
        </w:tc>
      </w:tr>
      <w:tr w:rsidR="00346B91" w:rsidRPr="00346B91" w:rsidTr="00045886">
        <w:trPr>
          <w:trHeight w:val="716"/>
        </w:trPr>
        <w:tc>
          <w:tcPr>
            <w:tcW w:w="1809" w:type="dxa"/>
            <w:vMerge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  <w:lang w:val="pl"/>
              </w:rPr>
              <w:t>PO1D/00025750/5</w:t>
            </w:r>
          </w:p>
        </w:tc>
        <w:tc>
          <w:tcPr>
            <w:tcW w:w="851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60,60</w:t>
            </w:r>
          </w:p>
        </w:tc>
        <w:tc>
          <w:tcPr>
            <w:tcW w:w="992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276" w:type="dxa"/>
            <w:shd w:val="clear" w:color="auto" w:fill="auto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1857/10.000</w:t>
            </w:r>
          </w:p>
        </w:tc>
        <w:tc>
          <w:tcPr>
            <w:tcW w:w="1418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80.789,00 </w:t>
            </w:r>
            <w:r w:rsidRPr="00346B91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(59.349,00)</w:t>
            </w:r>
          </w:p>
        </w:tc>
        <w:tc>
          <w:tcPr>
            <w:tcW w:w="1504" w:type="dxa"/>
          </w:tcPr>
          <w:p w:rsidR="00346B91" w:rsidRPr="00346B91" w:rsidRDefault="00346B91" w:rsidP="00346B9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46B91">
              <w:rPr>
                <w:rFonts w:ascii="Calibri" w:eastAsia="Arial" w:hAnsi="Calibri" w:cs="Calibri"/>
                <w:iCs/>
                <w:color w:val="000000"/>
                <w:sz w:val="20"/>
                <w:szCs w:val="20"/>
                <w:lang w:eastAsia="pl-PL"/>
              </w:rPr>
              <w:t>pokój, kuchnia, łazienka i WC</w:t>
            </w:r>
          </w:p>
        </w:tc>
      </w:tr>
    </w:tbl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Calibri"/>
          <w:b/>
          <w:iCs/>
          <w:u w:val="single"/>
          <w:lang w:eastAsia="pl-PL"/>
        </w:rPr>
      </w:pPr>
      <w:r w:rsidRPr="00346B91">
        <w:rPr>
          <w:rFonts w:ascii="Calibri" w:eastAsia="Times New Roman" w:hAnsi="Calibri" w:cs="Calibri"/>
          <w:b/>
          <w:iCs/>
          <w:u w:val="single"/>
          <w:lang w:eastAsia="pl-PL"/>
        </w:rPr>
        <w:t>Stan techniczny lokali nr 1, 2, 4 i 5: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Calibri"/>
          <w:iCs/>
          <w:lang w:eastAsia="pl-PL"/>
        </w:rPr>
      </w:pPr>
      <w:r w:rsidRPr="00346B91">
        <w:rPr>
          <w:rFonts w:ascii="Calibri" w:eastAsia="Times New Roman" w:hAnsi="Calibri" w:cs="Calibri"/>
          <w:iCs/>
          <w:lang w:val="pl" w:eastAsia="pl-PL"/>
        </w:rPr>
        <w:t>Stan techniczny oraz standard wykończenia lokali określa się jako bardzo zły (zdewastowany) - do kapitalnego remontu. Obecnie lokale niezamieszkałe</w:t>
      </w:r>
      <w:r w:rsidRPr="00346B91">
        <w:rPr>
          <w:rFonts w:ascii="Calibri" w:eastAsia="Times New Roman" w:hAnsi="Calibri" w:cs="Calibri"/>
          <w:iCs/>
          <w:lang w:eastAsia="pl-PL"/>
        </w:rPr>
        <w:t>. W lokalach</w:t>
      </w:r>
      <w:r w:rsidRPr="00346B91">
        <w:rPr>
          <w:rFonts w:ascii="Calibri" w:eastAsia="Times New Roman" w:hAnsi="Calibri" w:cs="Calibri"/>
          <w:iCs/>
          <w:lang w:val="pl" w:eastAsia="pl-PL"/>
        </w:rPr>
        <w:t xml:space="preserve"> brak mediów - wody, prądu oraz ogrzewania.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right="-425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right="-425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Times New Roman" w:hAnsi="Calibri" w:cs="Times New Roman"/>
          <w:b/>
          <w:u w:val="single"/>
          <w:lang w:eastAsia="pl-PL"/>
        </w:rPr>
        <w:t>Przeznaczenie nieruchomości: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Times New Roman" w:hAnsi="Calibri" w:cs="Calibri"/>
          <w:iCs/>
          <w:color w:val="000000"/>
          <w:lang w:eastAsia="pl-PL"/>
        </w:rPr>
        <w:t xml:space="preserve">Działka nr 61/13 obręb Gądki objęta jest miejscowym planem zagospodarowana przestrzennego terenów aktywizacji gospodarczej w rejonie Żernik, Koninka i Gądek, gm. Kórnik, zatwierdzonym uchwałą Rady Miejskiej Gminy Kórnik nr XL/453/2005 z dn. 27.04.2005 roku, w którym oznaczona jest jako: </w:t>
      </w:r>
      <w:r w:rsidRPr="00346B91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tereny obiektów produkcyjnych, składów i  magazynów oraz usług//drogi lokale – symbol 5.PU//03.KDL. 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Times New Roman" w:hAnsi="Calibri" w:cs="Calibri"/>
          <w:color w:val="404040"/>
          <w:lang w:eastAsia="pl-PL"/>
        </w:rPr>
        <w:t xml:space="preserve"> 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Times New Roman" w:hAnsi="Calibri" w:cs="Times New Roman"/>
          <w:b/>
          <w:u w:val="single"/>
          <w:lang w:eastAsia="pl-PL"/>
        </w:rPr>
        <w:t>Sposób zagospodarowania nieruchomości: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  <w:r w:rsidRPr="00346B91">
        <w:rPr>
          <w:rFonts w:ascii="Calibri" w:eastAsia="Times New Roman" w:hAnsi="Calibri" w:cs="Times New Roman"/>
          <w:lang w:eastAsia="pl-PL"/>
        </w:rPr>
        <w:t xml:space="preserve">Opis użytków: </w:t>
      </w:r>
      <w:r w:rsidRPr="00346B91">
        <w:rPr>
          <w:rFonts w:ascii="Calibri" w:eastAsia="Times New Roman" w:hAnsi="Calibri" w:cs="Times New Roman"/>
          <w:b/>
          <w:lang w:eastAsia="pl-PL"/>
        </w:rPr>
        <w:t>Tereny mieszkaniowe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Times New Roman" w:hAnsi="Calibri" w:cs="Times New Roman"/>
          <w:b/>
          <w:u w:val="single"/>
          <w:lang w:eastAsia="pl-PL"/>
        </w:rPr>
        <w:t>Opis budynku mieszkalnego:</w:t>
      </w:r>
    </w:p>
    <w:p w:rsid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Arial" w:hAnsi="Calibri" w:cs="Calibri"/>
          <w:iCs/>
          <w:color w:val="000000"/>
          <w:lang w:eastAsia="pl-PL"/>
        </w:rPr>
        <w:t xml:space="preserve">Budynek mieszkalny w którym znajdują się stanowiące własność Skarbu Państwa lokale nr 1, 2, 4, 5 posadowiony jest na działce gruntu oznaczonej nr 61/13 o powierzchni 2 801 m², zapisanej w KW nr P01D/00025744/0. Grunt ten w części jest niezabudowany, niezagospodarowany. Budynek mieszkalny, pięciolokalowy, w zabudowie wolnostojącej, parterowy z poddaszem użytkowym o prostej bryle architektonicznej charakterystycznej dla budynków wielorodzinnych z początku XX wieku. Budynek wybudowany z cegły, fundamenty z kamienia palonego i cegły ceramicznej, strop nad parterem drewniany, dach dwuspadowy o konstrukcji drewnianej, kryty dachówką, budynek częściowo podpiwniczony. Budynek w </w:t>
      </w:r>
      <w:r w:rsidRPr="00346B91">
        <w:rPr>
          <w:rFonts w:ascii="Calibri" w:eastAsia="Arial" w:hAnsi="Calibri" w:cs="Calibri"/>
          <w:iCs/>
          <w:color w:val="000000"/>
          <w:lang w:eastAsia="pl-PL"/>
        </w:rPr>
        <w:lastRenderedPageBreak/>
        <w:t>złym stanie technicznym, wymagający gruntownego remontu. W budynku występują liczne ubytki w poszyciu dachu oraz elewacji, instalacje w większości zniszczone, występują ubytki w stropie. Budynek w większości nieużytkowany (poza lokalem nr 3).</w:t>
      </w: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46B91">
        <w:rPr>
          <w:rFonts w:ascii="Calibri" w:eastAsia="Times New Roman" w:hAnsi="Calibri" w:cs="Calibri"/>
          <w:iCs/>
          <w:lang w:eastAsia="pl-PL"/>
        </w:rPr>
        <w:t xml:space="preserve">W oparciu o Protokół nr 144/MD/2021 z dnia 27.04.2021r. z okresowej pięcioletniej i rocznej kontroli stanu technicznego budynku i lokali mieszkalnych wraz z Protokołem nr 143/MD/2021 z okresowej pięcioletniej kontroli stanu instalacji elektrycznej oraz Protokołem nr 93/2021 z okresowej kontroli przewodów kominowych, dymowych, spalinowych i wentylacyjnych należy stwierdzić, że </w:t>
      </w:r>
      <w:r w:rsidRPr="00346B91">
        <w:rPr>
          <w:rFonts w:ascii="Calibri" w:eastAsia="Arial" w:hAnsi="Calibri" w:cs="Calibri"/>
          <w:iCs/>
          <w:lang w:eastAsia="pl-PL"/>
        </w:rPr>
        <w:t>budynek znajduje się w złym stanie technicznym i wykazuje 70% swojego zużycia. Aby mógł być bezpiecznie użytkowany należy wykonać zalecenia ustalone podczas czynności kontrolnych w dniu 27.04.2021r.; w zakresie obiektu i wszystkich lokali należy przeprowadzić remont kapitalny - włącznie z wymianą instalacji elektrycznej i doprowadzeniem wszystkich mediów. Jednocześnie budynek po wykonaniu czynności kontrolnych nie stwarza zagrożenia i przy odpowiednim zabezpieczeniu lokali mieszkalnych i kapitalnym remoncie może w przyszłości być użytkowany. Obiekt może być dopuszczony czasowo do użytkowania do kolejnej kontroli rocznej w roku 2022. Jeśli natomiast do czasu kolejnej kontroli w roku 2022 nie zostaną pilne zalecenia wykonane, to wówczas należy cały obiekt wyłączyć z użytkowania, zgłosić do Nadzoru Budowlanego, oraz podjąć decyzję o ewentualnej rozbiórce.</w:t>
      </w:r>
    </w:p>
    <w:p w:rsidR="00346B91" w:rsidRPr="00346B91" w:rsidRDefault="00346B91" w:rsidP="00346B91">
      <w:pPr>
        <w:tabs>
          <w:tab w:val="left" w:pos="-426"/>
        </w:tabs>
        <w:spacing w:after="0" w:line="240" w:lineRule="auto"/>
        <w:ind w:right="-425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46B91" w:rsidRPr="00346B91" w:rsidRDefault="00346B91" w:rsidP="00346B91">
      <w:pPr>
        <w:tabs>
          <w:tab w:val="left" w:pos="-426"/>
        </w:tabs>
        <w:spacing w:after="0" w:line="240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  <w:r w:rsidRPr="00346B91">
        <w:rPr>
          <w:rFonts w:ascii="Calibri" w:eastAsia="Times New Roman" w:hAnsi="Calibri" w:cs="Arial"/>
          <w:lang w:eastAsia="pl-PL"/>
        </w:rPr>
        <w:tab/>
      </w:r>
    </w:p>
    <w:p w:rsidR="00346B91" w:rsidRPr="00346B91" w:rsidRDefault="00346B91" w:rsidP="00346B91">
      <w:pPr>
        <w:tabs>
          <w:tab w:val="left" w:pos="-426"/>
        </w:tabs>
        <w:spacing w:after="0" w:line="276" w:lineRule="auto"/>
        <w:ind w:right="-425"/>
        <w:jc w:val="both"/>
        <w:rPr>
          <w:rFonts w:ascii="Calibri" w:eastAsia="Times New Roman" w:hAnsi="Calibri" w:cs="Times New Roman"/>
          <w:lang w:eastAsia="pl-PL"/>
        </w:rPr>
      </w:pPr>
    </w:p>
    <w:p w:rsidR="00346B91" w:rsidRPr="00346B91" w:rsidRDefault="00346B91" w:rsidP="00346B91">
      <w:pPr>
        <w:tabs>
          <w:tab w:val="left" w:pos="-426"/>
        </w:tabs>
        <w:spacing w:after="0" w:line="276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</w:p>
    <w:p w:rsidR="00346B91" w:rsidRDefault="00346B91" w:rsidP="00346B91">
      <w:pPr>
        <w:tabs>
          <w:tab w:val="left" w:pos="-426"/>
        </w:tabs>
        <w:spacing w:after="0" w:line="276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</w:p>
    <w:p w:rsidR="00346B91" w:rsidRDefault="00346B91" w:rsidP="00346B91">
      <w:pPr>
        <w:tabs>
          <w:tab w:val="left" w:pos="-426"/>
        </w:tabs>
        <w:spacing w:after="0" w:line="276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</w:p>
    <w:p w:rsidR="00346B91" w:rsidRDefault="00346B91" w:rsidP="00346B91">
      <w:pPr>
        <w:tabs>
          <w:tab w:val="left" w:pos="-426"/>
        </w:tabs>
        <w:spacing w:after="0" w:line="276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Starosta Poznański</w:t>
      </w:r>
    </w:p>
    <w:p w:rsidR="00346B91" w:rsidRDefault="00346B91" w:rsidP="00346B91">
      <w:pPr>
        <w:tabs>
          <w:tab w:val="left" w:pos="-426"/>
        </w:tabs>
        <w:spacing w:after="0" w:line="276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Jan Grabkowski</w:t>
      </w:r>
      <w:bookmarkStart w:id="0" w:name="_GoBack"/>
      <w:bookmarkEnd w:id="0"/>
    </w:p>
    <w:p w:rsidR="00346B91" w:rsidRPr="00346B91" w:rsidRDefault="00346B91" w:rsidP="00346B91">
      <w:pPr>
        <w:tabs>
          <w:tab w:val="left" w:pos="-426"/>
        </w:tabs>
        <w:spacing w:after="0" w:line="276" w:lineRule="auto"/>
        <w:ind w:left="-284" w:right="-425"/>
        <w:jc w:val="both"/>
        <w:rPr>
          <w:rFonts w:ascii="Calibri" w:eastAsia="Times New Roman" w:hAnsi="Calibri" w:cs="Times New Roman"/>
          <w:lang w:eastAsia="pl-PL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A"/>
          <w:sz w:val="24"/>
          <w:szCs w:val="24"/>
          <w:lang w:eastAsia="pl-PL"/>
        </w:rPr>
      </w:pPr>
      <w:r w:rsidRPr="00346B91">
        <w:rPr>
          <w:rFonts w:ascii="Calibri" w:eastAsia="Times New Roman" w:hAnsi="Calibri" w:cs="A"/>
          <w:sz w:val="24"/>
          <w:szCs w:val="24"/>
          <w:lang w:eastAsia="pl-PL"/>
        </w:rPr>
        <w:t>……………………………..</w:t>
      </w:r>
    </w:p>
    <w:p w:rsidR="00346B91" w:rsidRPr="00346B91" w:rsidRDefault="00346B91" w:rsidP="00346B91">
      <w:pPr>
        <w:suppressAutoHyphens/>
        <w:spacing w:after="0" w:line="240" w:lineRule="auto"/>
        <w:ind w:left="566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346B91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(Pieczęć i podpis osoby upoważnionej)</w:t>
      </w: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346B91" w:rsidRPr="00346B91" w:rsidRDefault="00346B91" w:rsidP="00346B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"/>
          <w:sz w:val="24"/>
          <w:szCs w:val="24"/>
          <w:lang w:eastAsia="pl-PL"/>
        </w:rPr>
      </w:pPr>
    </w:p>
    <w:p w:rsidR="00346B91" w:rsidRPr="00346B91" w:rsidRDefault="00346B91" w:rsidP="00346B91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lang w:eastAsia="pl-PL"/>
        </w:rPr>
      </w:pPr>
      <w:r w:rsidRPr="00346B91">
        <w:rPr>
          <w:rFonts w:ascii="Calibri" w:eastAsia="Calibri" w:hAnsi="Calibri" w:cs="Calibri"/>
          <w:lang w:eastAsia="pl-PL"/>
        </w:rPr>
        <w:t xml:space="preserve">Zgodnie z art. 35 ust. 1 ustawy z dnia 21.08.1997 r. o gospodarce nieruchomościami </w:t>
      </w:r>
      <w:r w:rsidRPr="00346B91">
        <w:rPr>
          <w:rFonts w:ascii="Calibri" w:eastAsia="Times New Roman" w:hAnsi="Calibri" w:cs="Times New Roman"/>
          <w:lang w:eastAsia="pl-PL"/>
        </w:rPr>
        <w:t xml:space="preserve">(Dz. U. z 2021 r., poz. 1899 z </w:t>
      </w:r>
      <w:proofErr w:type="spellStart"/>
      <w:r w:rsidRPr="00346B91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346B91">
        <w:rPr>
          <w:rFonts w:ascii="Calibri" w:eastAsia="Times New Roman" w:hAnsi="Calibri" w:cs="Times New Roman"/>
          <w:lang w:eastAsia="pl-PL"/>
        </w:rPr>
        <w:t xml:space="preserve">. zm.) </w:t>
      </w:r>
      <w:r w:rsidRPr="00346B91">
        <w:rPr>
          <w:rFonts w:ascii="Calibri" w:eastAsia="Calibri" w:hAnsi="Calibri" w:cs="Calibri"/>
          <w:lang w:eastAsia="pl-PL"/>
        </w:rPr>
        <w:t>wykaz wywiesza się na okres 21 dni.</w:t>
      </w:r>
    </w:p>
    <w:p w:rsidR="00346B91" w:rsidRPr="00346B91" w:rsidRDefault="00346B91" w:rsidP="00346B9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2"/>
          <w:sz w:val="18"/>
          <w:szCs w:val="18"/>
          <w:lang w:eastAsia="ar-SA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kern w:val="2"/>
          <w:lang w:eastAsia="ar-SA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kern w:val="2"/>
          <w:lang w:eastAsia="ar-SA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kern w:val="2"/>
          <w:lang w:eastAsia="ar-SA"/>
        </w:rPr>
      </w:pP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kern w:val="2"/>
          <w:u w:val="single"/>
          <w:lang w:eastAsia="ar-SA"/>
        </w:rPr>
      </w:pPr>
      <w:r w:rsidRPr="00346B91">
        <w:rPr>
          <w:rFonts w:ascii="Calibri" w:eastAsia="Times New Roman" w:hAnsi="Calibri" w:cs="Times New Roman"/>
          <w:kern w:val="2"/>
          <w:u w:val="single"/>
          <w:lang w:eastAsia="ar-SA"/>
        </w:rPr>
        <w:t xml:space="preserve">Osoba wyznaczona do kontaktu: </w:t>
      </w:r>
    </w:p>
    <w:p w:rsidR="00346B91" w:rsidRPr="00346B91" w:rsidRDefault="00346B91" w:rsidP="00346B91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kern w:val="2"/>
          <w:lang w:eastAsia="ar-SA"/>
        </w:rPr>
      </w:pPr>
      <w:r w:rsidRPr="00346B91">
        <w:rPr>
          <w:rFonts w:ascii="Calibri" w:eastAsia="Times New Roman" w:hAnsi="Calibri" w:cs="Times New Roman"/>
          <w:kern w:val="2"/>
          <w:lang w:eastAsia="ar-SA"/>
        </w:rPr>
        <w:t>Marcin Jasiński, tel. 061/8410-725</w:t>
      </w:r>
    </w:p>
    <w:p w:rsidR="008A4C00" w:rsidRDefault="008A4C00"/>
    <w:sectPr w:rsidR="008A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1"/>
    <w:rsid w:val="00346B91"/>
    <w:rsid w:val="008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13A5"/>
  <w15:chartTrackingRefBased/>
  <w15:docId w15:val="{A51A8FF7-5627-4B1B-9CDA-4A744EB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Marcin Jasiński</cp:lastModifiedBy>
  <cp:revision>1</cp:revision>
  <dcterms:created xsi:type="dcterms:W3CDTF">2021-12-20T12:52:00Z</dcterms:created>
  <dcterms:modified xsi:type="dcterms:W3CDTF">2021-12-20T12:58:00Z</dcterms:modified>
</cp:coreProperties>
</file>